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  <w:t>巴文化简介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  <w:t>巴文化是源于巴人巴国、植根于巴地、由巴地各族人民共同创造的厚重灿烂的地域文化，是中华文化多元一体格局中极为重要的组成部分，是秦巴地区人民共同的精神家园、情感纽带和身份认同。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  <w:t>时至今日，巴人族群早已融入中华民族，巴国的身影也日渐远去，但在巴山巴水间，巴人后裔世代繁衍、生生不息。在巴国故土，巴文化元素比比皆是、世代弘扬。从巴人鲜血铸就的“忠勇信义”精神特质，到川陕苏区诞生的红军训词，从决战贫困“宁愿苦干、不愿苦熬”的巴中精神，到“智勇坚定、排难创新、团结奋斗、不胜不休”的新时代巴中城市精神，无不体现出巴文化的旺盛的生命力和永恒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  <w:t>巴文化是巴中天然的文化基因。巴中巴文化资源丰富，遗址遗迹众多，有擂鼓寨、月亮岩、阳八台等古遗址172处，魁星楼、凌云塔等古建筑282处，南龛、北龛、水宁寺等石窟寺及石刻344处，米仓古道贯穿巴中全境。全市有国家级历史文化名镇3个，国家级历史文化名村2个，国家级传统村落29个，现存石窟223处，总量排全省第四，有“盛唐彩雕，全国第一”“中国石刻艺术之乡”等美誉。全市非物质文化资源共有16个大类169个子项，其中，国家级非物质文化遗产项目2个（《巴山背二歌》《翻山铰子》），省级非物质文化遗产项目23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Style w:val="7"/>
          <w:rFonts w:ascii="Times New Roman" w:hAnsi="Times New Roman" w:eastAsia="方正仿宋_GBK"/>
          <w:snapToGrid w:val="0"/>
          <w:color w:val="000000"/>
          <w:spacing w:val="0"/>
          <w:w w:val="100"/>
          <w:kern w:val="0"/>
          <w:sz w:val="32"/>
          <w:szCs w:val="32"/>
        </w:rPr>
        <w:t>巴中作为全国唯一以“巴”命名的地级市，历届党委政府深入推进文化强市建设，成立巴文化研究院、巴文化研究会，接续举办十届巴人文化艺术节，两届大巴山文艺推优工程，积极搭建巴文化开放交流共享平台，泛巴区域六省（市）二十四市（区）共襄盛举、共谋发展。深耕巴文化活态传承，推出“巴人巴风”系列文艺作品和学术著作，先后荣获中国曲艺牡丹奖、中国民间文艺山花奖等殊荣。推出具有巴文化特色的行浸式山水夜游项目《梦境光雾山》《恩阳船说》等文旅产品，推动巴文化创新性转化、创造性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ABA5"/>
    <w:rsid w:val="3FAD4998"/>
    <w:rsid w:val="6FB75F4E"/>
    <w:rsid w:val="BF6F437C"/>
    <w:rsid w:val="FD7FA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黑体_GBK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2023-05-18T13:26:00Z</dcterms:created>
  <dc:creator>竹板桥</dc:creator>
  <cp:lastModifiedBy>竹板桥</cp:lastModifiedBy>
  <dcterms:modified xsi:type="dcterms:W3CDTF">2023-05-18T13:27:54Z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