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snapToGrid w:val="0"/>
          <w:color w:val="000000"/>
          <w:spacing w:val="0"/>
          <w:w w:val="100"/>
          <w:kern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方正小标宋简体"/>
          <w:snapToGrid w:val="0"/>
          <w:color w:val="000000"/>
          <w:spacing w:val="0"/>
          <w:w w:val="100"/>
          <w:kern w:val="0"/>
          <w:sz w:val="44"/>
        </w:rPr>
      </w:pPr>
      <w:bookmarkStart w:id="0" w:name="_GoBack"/>
      <w:r>
        <w:rPr>
          <w:rFonts w:hint="eastAsia" w:ascii="Times New Roman" w:hAnsi="Times New Roman" w:eastAsia="方正小标宋简体"/>
          <w:snapToGrid w:val="0"/>
          <w:color w:val="000000"/>
          <w:spacing w:val="0"/>
          <w:w w:val="100"/>
          <w:kern w:val="0"/>
          <w:sz w:val="44"/>
        </w:rPr>
        <w:t>巴中市情概览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ascii="Times New Roman" w:hAnsi="Times New Roman" w:eastAsia="方正仿宋_GBK"/>
          <w:snapToGrid w:val="0"/>
          <w:color w:val="000000"/>
          <w:spacing w:val="0"/>
          <w:w w:val="1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巴中位于四川东北部，1933年原川陕苏区设特别市，1993年成立地区，2000年撤地设市，辖2区3县和2个经开区、1个文旅融合发展示范区，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幅员面积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23万平方公里，总人口362万，是国家确定的秦巴山片区中心城市、原川陕苏区首府和中心城市、四川和原川陕苏区唯一的全国革命老区重点城市，也是省委省政府确定的革命老区振兴发展示范市、成渝地区绿色产品供给地和产业协作配套基地、成渝地区北向重要门户枢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巴中历史文化厚重。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7000多年前，巴人就在此繁衍生息，孕育了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忠勇信义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的巴人精神；20世纪初，从这里走出了世界平民教育家晏阳初；第二次国内革命战争时期，徐向前、李先念等446位老一辈无产阶级革命家及共和国开国将帅曾在这里浴血奋战，孕育了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智勇坚定、排难创新、团结奋斗、不胜不休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的川陕苏区精神。境内有全国最大的红军烈士陵园、红军石刻标语群、红军将帅碑林，被誉为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中国革命露天博物馆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巴中自然资源富集。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境内有野生动植物2400余种、药用野生动植物1600多种，收录进《国家药典》的道地药材98种。石墨储量位居全国前列，天然气储量丰富，富硒有机农产品全国知名，是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中国银耳之乡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中国黄羊之乡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巴中生态环境优美。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是长江中上游生态屏障、全国知名旅游目的地和森林康养目的地，全市森林覆盖率63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18%，城市环境空气质量优良率常年保持95%以上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，拥有2个天府旅游名县、2个候选县。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1个世界地质公园、1个国家5A级旅游景区、21个国家4A级旅游景区纵横山水之间。拥有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国家生态文明建设示范市、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中国气候养生之都、国家卫生城市、国家森林城市、全国最美生态宜居典范城市等靓丽名片。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巴中区位优势独特。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地处成都、重庆、西安三大城市的几何中心，已建成1个机场、2条铁路、7条高速公路，在建和规划高铁2条、高速公路6条，巴中恩阳机场通航18个城市，汉巴南城际铁路南充至巴中段加快建设，成渝地区北向重要门户枢纽功能日益凸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2022年，全市地区生产总值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765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01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亿元、增长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3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%，地方一般公共预算收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入51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83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亿元、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同口径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8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%，规上工业增加值下降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5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%，全社会固定资产投资增长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1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%，社会消费品零售总额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493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39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亿元、增长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7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%，城镇居民人均可支配收入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40783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元、增长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6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%，农村居民人均可支配收入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16967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元、增长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3</w:t>
      </w:r>
      <w:r>
        <w:rPr>
          <w:rFonts w:ascii="Times New Roman" w:hAnsi="Times New Roman" w:eastAsia="方正仿宋_GBK"/>
          <w:bCs/>
          <w:snapToGrid w:val="0"/>
          <w:color w:val="000000"/>
          <w:spacing w:val="0"/>
          <w:w w:val="100"/>
          <w:kern w:val="0"/>
          <w:sz w:val="32"/>
          <w:szCs w:val="32"/>
        </w:rPr>
        <w:t>%，巴中经济呈现稳中有进、稳中向好态势。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细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ABA5"/>
    <w:rsid w:val="3FAD4998"/>
    <w:rsid w:val="BF6F437C"/>
    <w:rsid w:val="FD7FA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2023-05-18T13:26:00Z</dcterms:created>
  <dc:creator>竹板桥</dc:creator>
  <cp:lastModifiedBy>竹板桥</cp:lastModifiedBy>
  <dcterms:modified xsi:type="dcterms:W3CDTF">2023-05-18T13:27:23Z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