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bidi="ar-SA"/>
        </w:rPr>
      </w:pPr>
      <w:r>
        <w:rPr>
          <w:rFonts w:hint="eastAsia" w:ascii="Times New Roman" w:hAnsi="Times New Roman" w:eastAsia="方正兰亭细黑_GBK" w:cs="方正兰亭细黑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小标宋简体"/>
          <w:snapToGrid w:val="0"/>
          <w:color w:val="000000"/>
          <w:spacing w:val="0"/>
          <w:w w:val="100"/>
          <w:kern w:val="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方正小标宋简体"/>
          <w:snapToGrid w:val="0"/>
          <w:color w:val="000000"/>
          <w:spacing w:val="0"/>
          <w:w w:val="100"/>
          <w:kern w:val="0"/>
          <w:sz w:val="44"/>
        </w:rPr>
      </w:pPr>
      <w:bookmarkStart w:id="0" w:name="_GoBack"/>
      <w:r>
        <w:rPr>
          <w:rFonts w:hint="eastAsia" w:ascii="Times New Roman" w:hAnsi="Times New Roman" w:eastAsia="方正小标宋简体"/>
          <w:snapToGrid w:val="0"/>
          <w:color w:val="000000"/>
          <w:spacing w:val="0"/>
          <w:w w:val="100"/>
          <w:kern w:val="0"/>
          <w:sz w:val="44"/>
        </w:rPr>
        <w:t>巴中市情概览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ascii="Times New Roman" w:hAnsi="Times New Roman" w:eastAsia="方正仿宋_GBK"/>
          <w:snapToGrid w:val="0"/>
          <w:color w:val="000000"/>
          <w:spacing w:val="0"/>
          <w:w w:val="10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巴中位于四川东北部，1933年原川陕苏区设特别市，1993年成立地区，2000年撤地设市，辖2区3县和2个经开区、1个文旅融合发展示范区，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幅员面积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．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23万平方公里，总人口362万，是国家确定的秦巴山片区中心城市、原川陕苏区首府和中心城市、四川和原川陕苏区唯一的全国革命老区重点城市，也是省委省政府确定的革命老区振兴发展示范市、成渝地区绿色产品供给地和产业协作配套基地、成渝地区北向重要门户枢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  <w:t>巴中历史文化厚重。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7000多年前，巴人就在此繁衍生息，孕育了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忠勇信义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的巴人精神；20世纪初，从这里走出了世界平民教育家晏阳初；第二次国内革命战争时期，徐向前、李先念等446位老一辈无产阶级革命家及共和国开国将帅曾在这里浴血奋战，孕育了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智勇坚定、排难创新、团结奋斗、不胜不休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的川陕苏区精神。境内有全国最大的红军烈士陵园、红军石刻标语群、红军将帅碑林，被誉为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中国革命露天博物馆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  <w:t>巴中自然资源富集。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境内有野生动植物2400余种、药用野生动植物1600多种，收录进《国家药典》的道地药材98种。石墨储量位居全国前列，天然气储量丰富，富硒有机农产品全国知名，是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“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中国银耳之乡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”“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中国黄羊之乡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”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  <w:t>巴中生态环境优美。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是长江中上游生态屏障、全国知名旅游目的地和森林康养目的地，全市森林覆盖率63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．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18%，城市环境空气质量优良率常年保持95%以上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，拥有2个天府旅游名县、2个候选县。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1个世界地质公园、1个国家5A级旅游景区、21个国家4A级旅游景区纵横山水之间。拥有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国家生态文明建设示范市、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中国气候养生之都、国家卫生城市、国家森林城市、全国最美生态宜居典范城市等靓丽名片。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  <w:t>巴中区位优势独特。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地处成都、重庆、西安三大城市的几何中心，已建成1个机场、2条铁路、7条高速公路，在建和规划高铁2条、高速公路6条，巴中恩阳机场通航18个城市，汉巴南城际铁路南充至巴中段加快建设，成渝地区北向重要门户枢纽功能日益凸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0"/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2022年，全市地区生产总值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765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01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亿元、增长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3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%，地方一般公共预算收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入51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83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亿元、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同口径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增长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7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8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%，规上工业增加值下降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5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%，全社会固定资产投资增长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7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1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%，社会消费品零售总额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493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39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亿元、增长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7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%，城镇居民人均可支配收入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40783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元、增长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6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%，农村居民人均可支配收入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16967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元、增长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6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3</w:t>
      </w:r>
      <w:r>
        <w:rPr>
          <w:rFonts w:ascii="Times New Roman" w:hAnsi="Times New Roman" w:eastAsia="方正仿宋_GBK"/>
          <w:bCs/>
          <w:snapToGrid w:val="0"/>
          <w:color w:val="000000"/>
          <w:spacing w:val="0"/>
          <w:w w:val="100"/>
          <w:kern w:val="0"/>
          <w:sz w:val="32"/>
          <w:szCs w:val="32"/>
        </w:rPr>
        <w:t>%，巴中经济呈现稳中有进、稳中向好态势。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兰亭细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方正小标宋_GBK"/>
    <w:panose1 w:val="03000509000000000000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FABA5"/>
    <w:rsid w:val="3FAD4998"/>
    <w:rsid w:val="BF6F437C"/>
    <w:rsid w:val="FD7FA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方正黑体_GBK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2023-05-18T13:26:00Z</dcterms:created>
  <dc:creator>竹板桥</dc:creator>
  <cp:lastModifiedBy>竹板桥</cp:lastModifiedBy>
  <dcterms:modified xsi:type="dcterms:W3CDTF">2023-05-18T13:27:23Z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